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2381250</wp:posOffset>
            </wp:positionH>
            <wp:positionV relativeFrom="paragraph">
              <wp:posOffset>-581024</wp:posOffset>
            </wp:positionV>
            <wp:extent cx="1152525" cy="1152525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Elm City Montessori School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Board of Trustees Meeting Minutes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 January 2020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Attendees: Fernando Muniz, Michael Van Leesten, Jose Cuapio, Julia Webb (exited the meeting at 6:30 PM), Keith Krolak, Haci </w:t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Catalbasoglu,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 Eliza Halsey, Susan Clark. Dave Low and Alayna Stone joined by phone.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Meeting was called to order at 5:41 pm 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I.    Meeting Minutes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 The January 2020 meeting minutes were unanimously approved.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14"/>
          <w:szCs w:val="14"/>
          <w:u w:val="none"/>
          <w:shd w:fill="auto" w:val="clear"/>
          <w:vertAlign w:val="baseline"/>
          <w:rtl w:val="0"/>
        </w:rPr>
        <w:t xml:space="preserve">    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Public Participation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There were no members of the public in attendance.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III.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14"/>
          <w:szCs w:val="14"/>
          <w:u w:val="none"/>
          <w:shd w:fill="auto" w:val="clear"/>
          <w:vertAlign w:val="baseline"/>
          <w:rtl w:val="0"/>
        </w:rPr>
        <w:t xml:space="preserve">   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Principal Report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Staffing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Principal has returned from maternity leave as of late January, 2020.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Two other staff members are currently on maternity leave.  Substitute guides will facilitate the classrooms.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Safe and Productive Classrooms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Removals from classrooms were recorded art 14/week in January and 11/week in February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There was on out of school suspension in January.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Academic Growth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ECMS NWEA Math Performance test results were presented.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ECMS NWEA Reading Performance test results were presented.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NWEA testing results are sent to the State of Connecticut three time per year.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School Improvement Plan (SIP) data was presented. Percentages of student proficiency in reading and math have mostly declined in comparison to the figures recorded in fall of 2019.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There is work to be done to reconcile some of the record keeping practices with actual student performance. 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More demographic data will be included in future updates to the board.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More focus will be directed to preparation for standardized testing within the classrooms while preserving the essence of the Montessori teaching methods.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Strategic Planning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First working meeting will take place before the end of March.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Visits to other erdkinder school programs have begun.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IV.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14"/>
          <w:szCs w:val="14"/>
          <w:u w:val="none"/>
          <w:shd w:fill="auto" w:val="clear"/>
          <w:vertAlign w:val="baseline"/>
          <w:rtl w:val="0"/>
        </w:rPr>
        <w:t xml:space="preserve">   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Executive Director Report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Finances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ECMS monthly expenditures are on target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ECMS is awaiting quarterly payment number three from NHPS which was due in January 2020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Henry, Raymond, Thompson conducted an annual audit.  Copies are available to board members for review.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Operations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Blake Street facilities: Temporary cosmetic work to repair the roof/ceiling damaged from large tree that fell across Valley St. is complete. Additional repairs to the roof/ceiling will be complete over April break and/or summer. ECMS playgrounds have four broken fence panels that are a student safety issue and should be replaced.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Renovations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Architect, Andrei Harwell, has begun design work on a new shared entrance for Primary/Elementary and the three classrooms in the new Upper Elementary wing. He plans to share drawings by mid-March. The Library designs are complete and ECMS is seeking bids for the work.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Contracts: ECMS has retained architect Andrei Harwell from February to July 2020 to complete renovation designs for the new Upper Elementary classrooms and shared entrance.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Community and External Relations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Board Development: Dr. Tamiko Jackson-McArthur and Michael Van Leesten attended a new board member orientation with Executive Director and Governance Committee members, Alayna Stone and Haci Catalbasoglu, on February 26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Visitors: In January/February, we had 20 visitors from community partners and six funders/potential funders. Magnet Resource Teacher, Dave Weinreb, coordinates seven regular volunteers supporting in classrooms.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Recruitment: ECMS received more than 600 student applications for 2020-21 by February 27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 and expects that additional applications were submitted by the March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 deadline. ECMS held four open houses for prospective families and attended the NHPS School Choice Expo on February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. ECMS has engaged 19 community partners to support recruitment efforts.  A team of volunteers has gone door to door in the West Rock neighborhood to engage approximately 50 residents and to distribute more than 200 applications to homes on/around Valley Street. </w:t>
      </w:r>
    </w:p>
    <w:p w:rsidR="00000000" w:rsidDel="00000000" w:rsidP="00000000" w:rsidRDefault="00000000" w:rsidRPr="00000000" w14:paraId="00000034">
      <w:pPr>
        <w:shd w:fill="ffffff" w:val="clear"/>
        <w:spacing w:after="0" w:lineRule="auto"/>
        <w:ind w:left="360" w:firstLine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V.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14"/>
          <w:szCs w:val="14"/>
          <w:u w:val="none"/>
          <w:shd w:fill="auto" w:val="clear"/>
          <w:vertAlign w:val="baseline"/>
          <w:rtl w:val="0"/>
        </w:rPr>
        <w:t xml:space="preserve">  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 Committee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Governance Committee: 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Currently considering training videos for charter school board training.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Goal would be to provide as much flexibility as possible for board members to fulfill state requirements with minimal personal impact.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Facilities Planning Committee: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Work continues on the lease vs buy option as the best course for future expansion of ECMS.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Infant Toddler Committee: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Will make a recommendation whether or not to expand ECMS with an infant/toddler program.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First meeting has indicated a significant amount of interest in providing an infant/toddler program.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ABAR Committee: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Currently pulling together other community partners to join in the ABAR work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Committee has not had its first meeting yet.  Goal is to have the first meeting by end of March. 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9"/>
          <w:szCs w:val="19"/>
          <w:u w:val="none"/>
          <w:shd w:fill="auto" w:val="clear"/>
          <w:vertAlign w:val="baseline"/>
          <w:rtl w:val="0"/>
        </w:rPr>
        <w:t xml:space="preserve">Work continues to assess the facilitation of Affinity Groups within the context of the school community.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Meeting adjourned at 7:08 PM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END OF MEETING NOTES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Meeting Minutes respectfully submitted by Keith Krolak.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cs="Arial" w:eastAsia="Arial" w:hAnsi="Arial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upperLetter"/>
      <w:lvlText w:val="%1.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cs="Arial" w:eastAsia="Arial" w:hAnsi="Arial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6">
    <w:lvl w:ilvl="0">
      <w:start w:val="1"/>
      <w:numFmt w:val="upperLetter"/>
      <w:lvlText w:val="%1.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cs="Arial" w:eastAsia="Arial" w:hAnsi="Arial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